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2.xml" ContentType="application/vnd.openxmlformats-officedocument.wordprocessingml.footer+xml"/>
  <Override PartName="/word/header1.xml" ContentType="application/vnd.openxmlformats-officedocument.wordprocessingml.header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16="http://schemas.microsoft.com/office/word/2018/wordml" xmlns:c="http://schemas.openxmlformats.org/drawingml/2006/chart" mc:Ignorable="w14 w15 w16se w16cid w16 w16cex w16sdtdh wp14">
  <w:body>
    <w:tbl>
      <w:tblPr>
        <w:tblStyle w:val="TableGrid"/>
        <w:tblW w:w="1516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377"/>
        <w:gridCol w:w="8402"/>
        <w:gridCol w:w="2819"/>
        <w:gridCol w:w="565"/>
      </w:tblGrid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APPROVED by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PATVIRTINTA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LITGRID AB 20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5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LITGRID AB 20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2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5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m.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ind w:right="-1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03-12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819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03-12</w:t>
            </w:r>
          </w:p>
        </w:tc>
        <w:tc>
          <w:tcPr>
            <w:tcW w:type="dxa" w:w="565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Transmission grid department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Perdavimo tinklo departamento</w:t>
            </w:r>
          </w:p>
        </w:tc>
      </w:tr>
      <w:tr>
        <w:trPr/>
        <w:tc>
          <w:tcPr>
            <w:tcW w:type="dxa" w:w="3377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director direction No.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25NU-158</w:t>
            </w:r>
          </w:p>
        </w:tc>
        <w:tc>
          <w:tcPr>
            <w:tcW w:type="dxa" w:w="8402"/>
            <w:tcBorders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384"/>
            <w:gridSpan w:val="2"/>
            <w:tcBorders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vadovo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nurodymu Nr.</w:t>
            </w:r>
            <w:r>
              <w:rPr>
                <w:rFonts w:ascii="Trebuchet MS" w:hAnsi="Trebuchet MS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/>
                <w:sz w:val="18"/>
                <w:szCs w:val="18"/>
                <w:lang w:val="en-US"/>
              </w:rPr>
              <w:t xml:space="preserve">25NU-158</w:t>
            </w:r>
          </w:p>
        </w:tc>
      </w:tr>
    </w:tbl>
    <w:p w14:paraId="0EFA2A6B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</w:p>
    <w:p w14:paraId="06D27866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STANDARTINIAI TECHNINIAI REIKALAVIMAI KONTROLINIAMS </w:t>
      </w:r>
      <w:r>
        <w:rPr>
          <w:rFonts w:ascii="Arial" w:hAnsi="Arial" w:cs="Arial"/>
          <w:b/>
          <w:sz w:val="18"/>
          <w:szCs w:val="18"/>
        </w:rPr>
        <w:t xml:space="preserve">KABELIAMS JUNGIANTIEMS RELINĖS APSAUGOS/AUTOMATIKOS IR ATVIROS SKIRSTYKLOS PIRMINIUS ĮRENGINIUS/</w:t>
      </w:r>
    </w:p>
    <w:p w14:paraId="53618AF0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  <w:r>
        <w:rPr>
          <w:rFonts w:ascii="Arial" w:hAnsi="Arial" w:cs="Arial"/>
          <w:b/>
          <w:sz w:val="18"/>
          <w:szCs w:val="18"/>
          <w:lang w:val="en-US"/>
        </w:rPr>
        <w:t xml:space="preserve">STANDARD TECHNICAL REQUIREMENTS FOR CONTROL CABLES BETWEEN RELAY PROTECTION/CONTROL AND PRIMARY EQUIPMENT</w:t>
      </w:r>
    </w:p>
    <w:p w14:paraId="5600D5E8">
      <w:pPr>
        <w:spacing w:after="0" w:line="240" w:lineRule="auto"/>
        <w:jc w:val="center"/>
        <w:textAlignment w:val="top"/>
        <w:rPr>
          <w:rFonts w:ascii="Arial" w:hAnsi="Arial" w:cs="Arial"/>
          <w:b/>
          <w:sz w:val="18"/>
          <w:szCs w:val="18"/>
          <w:lang w:val="en-US"/>
        </w:rPr>
      </w:pPr>
    </w:p>
    <w:p w14:paraId="02CB2367">
      <w:pPr>
        <w:spacing w:after="0" w:line="240" w:lineRule="auto"/>
        <w:jc w:val="center"/>
        <w:textAlignment w:val="top"/>
        <w:rPr>
          <w:rFonts w:ascii="Arial" w:hAnsi="Arial" w:cs="Arial"/>
          <w:b/>
          <w:sz w:val="14"/>
          <w:szCs w:val="14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product or material required parameter, function, implementation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implementation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product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implementation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 xml:space="preserve">Annex name or No.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Ekranuotas kontrolinis kabelis, / Shielded control cable</w:t>
            </w: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tipo žymėjimas pagal gamintojo katalogą/ Cable type marking according to the manufacturer‘s catalog: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Manufacturer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Country of production</w:t>
            </w:r>
          </w:p>
        </w:tc>
        <w:tc>
          <w:tcPr>
            <w:tcW w:type="dxa" w:w="3397"/>
            <w:gridSpan w:val="2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Cable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specifications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and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design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 xml:space="preserve">according to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one of the following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standards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LST HD 604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IEC 60502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>
              <w:rPr>
                <w:rFonts w:ascii="Arial" w:hAnsi="Arial" w:cs="Arial"/>
                <w:sz w:val="18"/>
                <w:szCs w:val="18"/>
              </w:rPr>
              <w:t xml:space="preserve">603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 13501-6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Patalpoje</w:t>
            </w:r>
            <w:r>
              <w:rPr>
                <w:rFonts w:ascii="Arial" w:hAnsi="Arial" w:cs="Arial"/>
                <w:sz w:val="18"/>
                <w:szCs w:val="18"/>
              </w:rPr>
              <w:t xml:space="preserve"> ir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žemėje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</w:rPr>
              <w:t xml:space="preserve"> ir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lauke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outdoor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ilgalaikio darbo (eksploatavimo aplinkos) temperatūra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+70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eksploatavimo aplinkos temperatūra turi būti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-35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instaliavimo temperatūra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nstallation temperature shall be not higher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(kai trumpo jungimo trukmė iki 5s) turi būti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Permissible short circuit temperature (when short circuit duration up to 5 sec) of the conductor shall be not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+160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Main characteristics and construction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įtampa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Nominal voltage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/U,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450/750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Test voltage, V D.C.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2500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Minimum cable bending radius shall be,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sz w:val="18"/>
                <w:szCs w:val="18"/>
              </w:rPr>
              <w:t xml:space="preserve">Dx12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apvalkal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>
              <w:rPr>
                <w:rFonts w:ascii="Arial" w:hAnsi="Arial" w:cs="Arial"/>
                <w:sz w:val="18"/>
                <w:szCs w:val="18"/>
              </w:rPr>
              <w:t xml:space="preserve"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Cable outer sheath must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>
              <w:rPr>
                <w:rFonts w:ascii="Arial" w:hAnsi="Arial" w:cs="Arial"/>
                <w:sz w:val="18"/>
                <w:szCs w:val="18"/>
                <w:lang w:val="en"/>
              </w:rPr>
              <w:t xml:space="preserve"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shielding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(PVP) ir atviros skirstyklos (AS) įrenginių/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Su koncentrinės varinės juostos laidininkų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With concentric copper tape conductor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Conductor‘s insulation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>
              <w:rPr>
                <w:rFonts w:ascii="Arial" w:hAnsi="Arial" w:cs="Arial"/>
                <w:sz w:val="18"/>
                <w:szCs w:val="18"/>
              </w:rPr>
              <w:t xml:space="preserve">arba </w:t>
            </w:r>
            <w:r>
              <w:rPr>
                <w:rFonts w:ascii="Arial" w:hAnsi="Arial" w:cs="Arial"/>
                <w:sz w:val="18"/>
                <w:szCs w:val="18"/>
              </w:rPr>
              <w:t xml:space="preserve">halogenų neturintis </w:t>
            </w:r>
            <w:r>
              <w:rPr>
                <w:rFonts w:ascii="Arial" w:hAnsi="Arial" w:cs="Arial"/>
                <w:sz w:val="18"/>
                <w:szCs w:val="18"/>
              </w:rPr>
              <w:t xml:space="preserve"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cores marking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cables with up to 5 cores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Spalvinis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Color coded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3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cables with more than 5 cores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Skaitinis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Numerical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 type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Varinė monolitinė apvali atkaitinto vario gysla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Single round monolith copper wire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 cross section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≥1,5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3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≥1,0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15163"/>
            <w:gridSpan w:val="6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Pastabos:/ Notes: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>
            <w:pPr>
              <w:pStyle w:val="ListParagraph"/>
              <w:numPr>
                <w:ilvl w:val="0"/>
                <w:numId w:val="6"/>
              </w:num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Techniniame projekte dydžių reikšmės gali būti koreguojamos, tačiau tik griežtinant reikalavimus/ Values can be adjusted in a process of a design but only to more severe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pStyle w:val="ListParagraph"/>
              <w:numPr>
                <w:ilvl w:val="0"/>
                <w:numId w:val="6"/>
              </w:num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Halogenų neturintis, tinklinis apvalkalo mišinys (angl.Halogen free, cross-linked sheathing compound); Halogenų neturintis, termoplastinis apvalkalo mišinys (angl.Halogen free, thermoplastic sheathing compound)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pStyle w:val="ListParagraph"/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Rangovo teikiama dokumentacija reikalaujamo parametro atitikimo pagrindimui:/ Documentation provided by contractor to justify required parameter of the equipment:</w:t>
            </w:r>
          </w:p>
          <w:p>
            <w:pPr>
              <w:numPr>
                <w:ilvl w:val="0"/>
                <w:numId w:val="7"/>
              </w:numPr>
              <w: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7"/>
              </w:numPr>
              <w:spacing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Atitikties sertifikato, išduoto licencijuotos nepriklausomos įstaigos,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</w:p>
          <w:p>
            <w:pPr>
              <w:spacing/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213478D3">
      <w:pPr>
        <w:spacing/>
        <w:rPr>
          <w:sz w:val="18"/>
          <w:szCs w:val="18"/>
        </w:rPr>
      </w:pPr>
    </w:p>
    <w:p w14:paraId="33054889">
      <w:pPr>
        <w:spacing/>
        <w:rPr>
          <w:sz w:val="18"/>
          <w:szCs w:val="18"/>
        </w:rPr>
      </w:pPr>
    </w:p>
    <w:p w14:paraId="137D0AF3">
      <w:pPr>
        <w:spacing/>
        <w:rPr>
          <w:sz w:val="18"/>
          <w:szCs w:val="18"/>
        </w:rPr>
      </w:pPr>
    </w:p>
    <w:p w14:paraId="5903AA9D">
      <w:pPr>
        <w:spacing/>
        <w:rPr>
          <w:sz w:val="18"/>
          <w:szCs w:val="18"/>
        </w:rPr>
      </w:pPr>
    </w:p>
    <w:p w14:paraId="4CE7F2F5">
      <w:pPr>
        <w:spacing/>
        <w:rPr>
          <w:sz w:val="18"/>
          <w:szCs w:val="18"/>
        </w:rPr>
      </w:pPr>
    </w:p>
    <w:p w14:paraId="08D659CB">
      <w:pPr>
        <w:spacing/>
        <w:rPr>
          <w:sz w:val="18"/>
          <w:szCs w:val="18"/>
        </w:rPr>
      </w:pPr>
    </w:p>
    <w:p w14:paraId="7A17E0D2">
      <w:pPr>
        <w:spacing/>
        <w:rPr>
          <w:sz w:val="18"/>
          <w:szCs w:val="18"/>
        </w:rPr>
      </w:pPr>
    </w:p>
    <w:tbl>
      <w:tblPr>
        <w:tblStyle w:val="TableGrid"/>
        <w:tblW w:w="151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3546"/>
        <w:gridCol w:w="3687"/>
        <w:gridCol w:w="3687"/>
        <w:gridCol w:w="2406"/>
        <w:gridCol w:w="991"/>
      </w:tblGrid>
      <w:tr>
        <w:trPr>
          <w:cantSplit/>
          <w:tblHeader/>
        </w:trPr>
        <w:tc>
          <w:tcPr>
            <w:tcW w:type="dxa" w:w="8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il.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Seq. No.</w:t>
            </w:r>
          </w:p>
        </w:tc>
        <w:tc>
          <w:tcPr>
            <w:tcW w:type="dxa" w:w="3546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  <w:lang w:val="pt-PT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Įrenginio, įrangos, gaminio ar medžiagos reikalaujamas parametras, funkcija,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Device, equipment, product or material required parameter, function, implementation or feature</w:t>
            </w: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Kiekis (mato vnt.), reikalaujama parametro (mato vnt.) ar 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Amount (measuring unit), required parameter (measuring unit) or function value, implementation or feature</w:t>
            </w:r>
          </w:p>
        </w:tc>
        <w:tc>
          <w:tcPr>
            <w:tcW w:type="dxa" w:w="7084"/>
            <w:gridSpan w:val="3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Siūlomo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Eligibility confirmation of the proposed device, equipment, product or material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restart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(mato vnt.)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funkcijos reikšmė, išpildymas ar savybė/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Parameter</w:t>
            </w: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, function, implementation or feature confirming the compliance</w:t>
            </w:r>
          </w:p>
        </w:tc>
        <w:tc>
          <w:tcPr>
            <w:tcW w:type="dxa" w:w="3397"/>
            <w:gridSpan w:val="2"/>
            <w:tcBorders/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 xml:space="preserve">Link to Supplier’s proposal documents</w:t>
            </w:r>
          </w:p>
        </w:tc>
      </w:tr>
      <w:tr>
        <w:trPr>
          <w:cantSplit/>
          <w:tblHeader/>
        </w:trPr>
        <w:tc>
          <w:tcPr>
            <w:tcW w:type="dxa" w:w="8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r>
              <w:rPr>
                <w:rFonts w:ascii="Trebuchet MS" w:hAnsi="Trebuchet MS" w:cs="Arial"/>
                <w:bCs/>
                <w:sz w:val="18"/>
                <w:szCs w:val="18"/>
                <w:lang w:val="pt-PT"/>
              </w:rPr>
              <w:t xml:space="preserve">Annex name or No.</w:t>
            </w:r>
          </w:p>
        </w:tc>
        <w:tc>
          <w:tcPr>
            <w:tcW w:type="dxa" w:w="991"/>
            <w:tcBorders>
              <w:bottom w:val="single" w:color="auto" w:sz="4" w:space="0"/>
            </w:tcBorders>
            <w:shd w:fill="F2F2F2" w:color="auto" w:val="clear"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 xml:space="preserve">Psl. Nr./</w:t>
            </w:r>
          </w:p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  <w:lang w:val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Pg. No</w:t>
            </w:r>
          </w:p>
        </w:tc>
      </w:tr>
      <w:tr>
        <w:trPr>
          <w:cantSplit/>
        </w:trPr>
        <w:tc>
          <w:tcPr>
            <w:tcW w:type="dxa" w:w="846"/>
            <w:vMerge w:val="restart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restart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Nee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kranuotas kontrolinis kabelis, / control cable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with out schield</w:t>
            </w:r>
          </w:p>
        </w:tc>
        <w:tc>
          <w:tcPr>
            <w:tcW w:type="dxa" w:w="3687"/>
            <w:vMerge w:val="restart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-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tipo žymėjimas pagal gamintojo katalogą/ Cable type marking according to the manufacturer‘s catalog:</w:t>
            </w: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Gamintojas/ Manufacturer</w:t>
            </w: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vMerge w:val="continue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vMerge w:val="continue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Pagaminimo šalis/ Country of production</w:t>
            </w: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 xml:space="preserve">Standards: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kokybės vadybos sistema turi būti įvertinta sertifikatu/ The cable‘s manufacturer‘s quality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9001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gamintojo aplinkos vadybos sistema turi būti įvertinta setifikatu/ The cable‘s manufacturer‘s eniviromental management system shall be evaluated by certificate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LST EN ISO 14001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b)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charakteristikos ir konstrukcija pagal vieną iš nurodytų standartų/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Cable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specifications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and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design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sz w:val="18"/>
                <w:szCs w:val="18"/>
                <w:lang w:val="en-US"/>
              </w:rPr>
              <w:t xml:space="preserve">according to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one of the following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 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standards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627</w:t>
            </w:r>
            <w:r>
              <w:rPr>
                <w:rFonts w:ascii="Arial" w:hAnsi="Arial" w:cs="Arial"/>
                <w:sz w:val="18"/>
                <w:szCs w:val="18"/>
              </w:rPr>
              <w:t xml:space="preserve">, LST HD 604, </w:t>
            </w:r>
            <w:r>
              <w:rPr>
                <w:rFonts w:ascii="Arial" w:hAnsi="Arial" w:cs="Arial"/>
                <w:sz w:val="18"/>
                <w:szCs w:val="18"/>
              </w:rPr>
              <w:t xml:space="preserve">IEC 60502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</w:p>
          <w:p>
            <w:pPr>
              <w:spacing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LST HD </w:t>
            </w:r>
            <w:r>
              <w:rPr>
                <w:rFonts w:ascii="Arial" w:hAnsi="Arial" w:cs="Arial"/>
                <w:sz w:val="18"/>
                <w:szCs w:val="18"/>
              </w:rPr>
              <w:t xml:space="preserve">603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degumo klasė ne mažesnė kaip (pagal EN 13501-6)/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Class of reaction to fire performance for cable shall be not less than (according to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 13501-6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ca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Aplinkos sąlygos/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Ambient conditions: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Eksploatavimo sąlygos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Operating conditions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Patalpoje, </w:t>
            </w:r>
            <w:r>
              <w:rPr>
                <w:rFonts w:ascii="Arial" w:hAnsi="Arial" w:cs="Arial"/>
                <w:sz w:val="18"/>
                <w:szCs w:val="18"/>
              </w:rPr>
              <w:t xml:space="preserve">žemėje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lauke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Indoor, underground,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outdoor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Maksimali leistina ilgalaikio darbo (eksploatavimo aplinkos) temperatūra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Highest operating ambient temperature shall be not less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+70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Minimali eksploatavimo aplinkos temperatūra turi būti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/ Lowest operating ambient temperature shall be not higher than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-35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Leistina instaliavimo temperatūra ne aukštesnė kaip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bCs/>
                <w:color w:val="222222"/>
                <w:sz w:val="18"/>
                <w:szCs w:val="18"/>
                <w:lang w:val="en-US"/>
              </w:rPr>
              <w:t xml:space="preserve">Permissible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i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nstallation temperature shall be not higher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Style w:val="hps"/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-5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Leistina laidininko temperatūra trumpo jungimo metu (kai trumpo jungimo trukmė iki 5s) turi būti ne žemesnė kaip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t xml:space="preserve">/ </w:t>
            </w:r>
          </w:p>
          <w:p>
            <w:pPr>
              <w: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Permissible short circuit temperature (when short circuit duration up to 5 sec) of the conductor shall be not less than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1)</w:t>
            </w:r>
            <w:r>
              <w:rPr>
                <w:rFonts w:ascii="Arial" w:hAnsi="Arial" w:cs="Arial"/>
                <w:color w:val="222222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o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+160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Pagrindinės charakteristikos ir konstrukcija/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 xml:space="preserve">Main characteristics and construction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: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Vardinė įtampa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/U/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pt-PT"/>
              </w:rPr>
              <w:t xml:space="preserve">Nominal voltage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U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bscript"/>
              </w:rPr>
              <w:t xml:space="preserve">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/U, V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450/750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Bandymo įtampa/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Test voltage, V D.C.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 2500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Minimalus kabelio lenkimo spindulys turi būti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Minimum cable bending radius shall be, mm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≤ </w:t>
            </w:r>
            <w:r>
              <w:rPr>
                <w:rFonts w:ascii="Arial" w:hAnsi="Arial" w:cs="Arial"/>
                <w:sz w:val="18"/>
                <w:szCs w:val="18"/>
              </w:rPr>
              <w:t xml:space="preserve">Dx12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išorinio apvalkalo izoliacija 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insulation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</w:t>
            </w:r>
            <w:r>
              <w:rPr>
                <w:rFonts w:ascii="Arial" w:hAnsi="Arial" w:cs="Arial"/>
                <w:sz w:val="18"/>
                <w:szCs w:val="18"/>
              </w:rPr>
              <w:t xml:space="preserve">halogenų neturintis 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išorinis apvalkalas turi būti/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outer sheath must be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Atsparus UV spinduliams/ </w:t>
            </w:r>
            <w:r>
              <w:rPr>
                <w:rFonts w:ascii="Arial" w:hAnsi="Arial" w:cs="Arial"/>
                <w:sz w:val="18"/>
                <w:szCs w:val="18"/>
                <w:lang w:val="en"/>
              </w:rPr>
              <w:t xml:space="preserve">Resistant For UV rays</w:t>
            </w:r>
            <w:r>
              <w:rPr>
                <w:rFonts w:ascii="Arial" w:hAnsi="Arial" w:cs="Arial"/>
                <w:sz w:val="18"/>
                <w:szCs w:val="18"/>
                <w:vertAlign w:val="superscript"/>
                <w:lang w:val="en"/>
              </w:rPr>
              <w:t xml:space="preserve"> 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Kabelio ekranavimas/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shielding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connections in the station control room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Be koncentrinės varinės juostos laidininko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Without concentric copper tape conductor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izoliacija/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Conductor‘s insulation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PVC</w:t>
            </w:r>
            <w:r>
              <w:rPr>
                <w:rFonts w:ascii="Arial" w:hAnsi="Arial" w:cs="Arial"/>
                <w:sz w:val="18"/>
                <w:szCs w:val="18"/>
              </w:rPr>
              <w:t xml:space="preserve"> arba XLPE, </w:t>
            </w:r>
            <w:r>
              <w:rPr>
                <w:rFonts w:ascii="Arial" w:hAnsi="Arial" w:cs="Arial"/>
                <w:sz w:val="18"/>
                <w:szCs w:val="18"/>
              </w:rPr>
              <w:t xml:space="preserve">arba halogenų neturintis </w:t>
            </w:r>
            <w:r>
              <w:rPr>
                <w:rFonts w:ascii="Arial" w:hAnsi="Arial" w:cs="Arial"/>
                <w:sz w:val="18"/>
                <w:szCs w:val="18"/>
              </w:rPr>
              <w:t xml:space="preserve">mišinys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2)</w:t>
            </w:r>
            <w:r>
              <w:rPr>
                <w:rFonts w:ascii="Arial" w:hAnsi="Arial" w:cs="Arial"/>
                <w:sz w:val="18"/>
                <w:szCs w:val="18"/>
              </w:rPr>
              <w:t xml:space="preserve">,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Gyslų žymėjimas/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 cores marking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≤5/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cables with up to 5 cores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Spalvinis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Color coded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2"/>
                <w:numId w:val="1"/>
              </w:numPr>
              <w:spacing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Kai gyslų skaičius kabelyje ≥5/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cables with more than 5 cores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Skaitinis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Numerical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Laidininkų tipas/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 type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Varinė monolitinė apvali atkaitinto vario gysla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  <w:r>
              <w:rPr>
                <w:rFonts w:ascii="Arial" w:hAnsi="Arial" w:cs="Arial"/>
                <w:sz w:val="18"/>
                <w:szCs w:val="18"/>
              </w:rPr>
              <w:t xml:space="preserve">/ 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Single round monolith copper wire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14317"/>
            <w:gridSpan w:val="5"/>
            <w:tcBorders/>
            <w:vAlign w:val="center"/>
          </w:tcPr>
          <w:p>
            <w:pPr>
              <w:spacing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Laidininko skerspjūvis/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Conductor cross section</w:t>
            </w: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tarp pastotes valdymo pulto ir atviros skirstyklos (AS) įrenginių/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connections between station control room and switchyard equipment*,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≥1,5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846"/>
            <w:tcBorders/>
            <w:vAlign w:val="center"/>
          </w:tcPr>
          <w:p>
            <w:pPr>
              <w:pStyle w:val="ListParagraph"/>
              <w:numPr>
                <w:ilvl w:val="1"/>
                <w:numId w:val="1"/>
              </w:numPr>
              <w:spacing/>
              <w:ind w:left="0" w:firstLine="0"/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</w:p>
        </w:tc>
        <w:tc>
          <w:tcPr>
            <w:tcW w:type="dxa" w:w="3546"/>
            <w:tcBorders/>
            <w:vAlign w:val="center"/>
          </w:tcPr>
          <w:p>
            <w:pPr>
              <w: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Jungtims pastotės valdymo pulto (PVP) viduje/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For inside  connections in the station control room*,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mm</w:t>
            </w:r>
            <w:r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 xml:space="preserve">2</w:t>
            </w:r>
          </w:p>
        </w:tc>
        <w:tc>
          <w:tcPr>
            <w:tcW w:type="dxa" w:w="3687"/>
            <w:tcBorders/>
            <w:vAlign w:val="center"/>
          </w:tcPr>
          <w:p>
            <w:pPr>
              <w:pStyle w:val="Default"/>
              <w:spacing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≥1,0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val="en-US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a)</w:t>
            </w:r>
          </w:p>
        </w:tc>
        <w:tc>
          <w:tcPr>
            <w:tcW w:type="dxa" w:w="3687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2406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type="dxa" w:w="991"/>
            <w:tcBorders/>
            <w:vAlign w:val="center"/>
          </w:tcPr>
          <w:p>
            <w:pPr>
              <w:spacing/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>
        <w:trPr>
          <w:cantSplit/>
        </w:trPr>
        <w:tc>
          <w:tcPr>
            <w:tcW w:type="dxa" w:w="15163"/>
            <w:gridSpan w:val="6"/>
            <w:tcBorders/>
            <w:vAlign w:val="center"/>
          </w:tcPr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Pastabos:/ Notes:</w:t>
            </w: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Gamintojas gali vadovautis standartais ir sertifikatais lygiaverčiais šiuose reikalavimuose nurodytiems IEC standartams ir ISO sertifikatams/ The manufacturer may follow the standarts and certificates equivalent to IEC standarts and ISO certificates specified in these requirements</w:t>
            </w:r>
          </w:p>
          <w:p>
            <w:pPr>
              <w:pStyle w:val="ListParagraph"/>
              <w:numPr>
                <w:ilvl w:val="0"/>
                <w:numId w:val="10"/>
              </w:num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- Techniniame projekte dydžių reikšmės gali būti koreguojamos, tačiau tik griežtinant reikalavimus/ Values can be adjusted in a process of a design but only to more severe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conditions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.</w:t>
            </w:r>
          </w:p>
          <w:p>
            <w:pPr>
              <w:pStyle w:val="ListParagraph"/>
              <w:numPr>
                <w:ilvl w:val="0"/>
                <w:numId w:val="10"/>
              </w:numPr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>
              <w:rPr>
                <w:rFonts w:ascii="Arial" w:hAnsi="Arial" w:cs="Arial"/>
                <w:sz w:val="16"/>
                <w:szCs w:val="16"/>
              </w:rPr>
              <w:t xml:space="preserve">Halogenų neturintis, tinklinis apvalkalo mišinys (angl.Halogen free, cross-linked sheathing compounds); Halogenų neturintis, termoplastinis apvalkalo mišinys (angl.Halogen free, thermoplastic sheathing compounds)</w:t>
            </w:r>
            <w:r>
              <w:rPr>
                <w:rFonts w:ascii="Arial" w:hAnsi="Arial" w:cs="Arial"/>
                <w:sz w:val="16"/>
                <w:szCs w:val="16"/>
              </w:rPr>
              <w:t xml:space="preserve">.</w:t>
            </w:r>
          </w:p>
          <w:p>
            <w:pPr>
              <w:pStyle w:val="ListParagraph"/>
              <w:spacing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</w:p>
          <w:p>
            <w:pPr>
              <w:spacing/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  <w:lang w:val="en-US"/>
              </w:rPr>
              <w:t xml:space="preserve">Rangovo teikiama dokumentacija reikalaujamo parametro atitikimo pagrindimui:/ Documentation provided by contractor to justify required parameter of the equipment:</w:t>
            </w:r>
          </w:p>
          <w:p>
            <w:pPr>
              <w:numPr>
                <w:ilvl w:val="0"/>
                <w:numId w:val="12"/>
              </w:numPr>
              <w:spacing/>
              <w:jc w:val="both"/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Įrenginio gamintojo katalogo ir/ar techninių parametrų suvestinės, ir/ar brėžinio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Copy of the equipment’s manufacturer catalogue and/or summary of technical parameters, and/or drawing of the equipment;</w:t>
            </w:r>
          </w:p>
          <w:p>
            <w:pPr>
              <w:numPr>
                <w:ilvl w:val="0"/>
                <w:numId w:val="12"/>
              </w:numPr>
              <w:spacing/>
              <w:rPr>
                <w:rFonts w:ascii="Trebuchet MS" w:hAnsi="Trebuchet MS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Atitikties sertifikato, išduoto licencijuotos nepriklausomos įstaigos, kopija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/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GB"/>
              </w:rPr>
              <w:t xml:space="preserve">Copy of the conformity certificate issued by notified conformity assessment independent body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.</w:t>
            </w:r>
          </w:p>
          <w:p>
            <w:pPr>
              <w:spacing/>
              <w:ind w:left="785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31BE2BF3">
      <w:pPr>
        <w:spacing/>
        <w:rPr>
          <w:sz w:val="18"/>
          <w:szCs w:val="18"/>
        </w:rPr>
      </w:pPr>
    </w:p>
    <w:p w14:paraId="53AAF841">
      <w:pPr>
        <w:spacing/>
        <w:rPr>
          <w:sz w:val="18"/>
          <w:szCs w:val="18"/>
        </w:rPr>
      </w:pPr>
    </w:p>
    <w:p w14:paraId="3E2EB108">
      <w:pPr>
        <w:spacing/>
        <w:rPr>
          <w:sz w:val="18"/>
          <w:szCs w:val="18"/>
        </w:rPr>
      </w:pPr>
    </w:p>
    <w:p w14:paraId="5C5C88D9">
      <w:pPr>
        <w:spacing/>
        <w:jc w:val="center"/>
        <w:rPr>
          <w:sz w:val="18"/>
          <w:szCs w:val="18"/>
        </w:rPr>
      </w:pPr>
    </w:p>
    <w:sectPr>
      <w:headerReference w:type="default" r:id="rId1"/>
      <w:footerReference w:type="default" r:id="rId2"/>
      <w:type w:val="nextPage"/>
      <w:pgSz w:w="16838" w:h="11906"/>
      <w:pgMar w:top="567" w:right="1701" w:bottom="567" w:left="1134" w:header="0" w:footer="0" w:gutter="0"/>
      <w:pgBorders/>
      <w:pgNumType w:fmt="decimal"/>
      <w:cols w:num="1" w:equalWidth="1"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charset w:val="0"/>
    <w:family w:val="roman"/>
    <w:pitch w:val="variable"/>
    <w:sig w:usb0="E0002EFF" w:usb1="C000785B" w:usb2="00000009" w:usb3="00000000" w:csb0="000001FF" w:csb1="00000000"/>
  </w:font>
  <w:font w:name="Symbol">
    <w:charset w:val="2"/>
    <w:family w:val="roman"/>
    <w:pitch w:val="variable"/>
    <w:sig w:usb0="00000000" w:usb1="10000000" w:usb2="00000000" w:usb3="00000000" w:csb0="80000000" w:csb1="00000000"/>
  </w:font>
  <w:font w:name="Arial">
    <w:charset w:val="0"/>
    <w:family w:val="swiss"/>
    <w:pitch w:val="variable"/>
    <w:sig w:usb0="E0002EFF" w:usb1="C000785B" w:usb2="00000009" w:usb3="00000000" w:csb0="000001FF" w:csb1="00000000"/>
  </w:font>
  <w:font w:name="Courier New">
    <w:charset w:val="0"/>
    <w:family w:val="modern"/>
    <w:pitch w:val="fixed"/>
    <w:sig w:usb0="E0002EFF" w:usb1="C0007843" w:usb2="00000009" w:usb3="00000000" w:csb0="000001FF" w:csb1="00000000"/>
  </w:font>
  <w:font w:name="Wingdings">
    <w:charset w:val="2"/>
    <w:family w:val="auto"/>
    <w:pitch w:val="variable"/>
    <w:sig w:usb0="00000000" w:usb1="10000000" w:usb2="00000000" w:usb3="00000000" w:csb0="80000000" w:csb1="00000000"/>
  </w:font>
  <w:font w:name="Calibri">
    <w:charset w:val="0"/>
    <w:family w:val="swiss"/>
    <w:pitch w:val="variable"/>
    <w:sig w:usb0="E4002EFF" w:usb1="C200247B" w:usb2="00000009" w:usb3="00000000" w:csb0="000001FF" w:csb1="00000000"/>
  </w:font>
  <w:font w:name="Segoe UI">
    <w:charset w:val="186"/>
    <w:family w:val="swiss"/>
    <w:pitch w:val="variable"/>
    <w:sig w:usb0="E4002EFF" w:usb1="C000E47F" w:usb2="00000009" w:usb3="00000000" w:csb0="000001FF" w:csb1="00000000"/>
  </w:font>
  <w:font w:name="Trebuchet MS">
    <w:charset w:val="0"/>
    <w:family w:val="swiss"/>
    <w:pitch w:val="variable"/>
    <w:sig w:usb0="00000687" w:usb1="00000000" w:usb2="00000000" w:usb3="00000000" w:csb0="0000009F" w:csb1="00000000"/>
  </w:font>
  <w:font w:name="Calibri Light">
    <w:charset w:val="0"/>
    <w:family w:val="swiss"/>
    <w:pitch w:val="variable"/>
    <w:sig w:usb0="E4002EFF" w:usb1="C200247B" w:usb2="00000009" w:usb3="00000000" w:csb0="000001FF" w:csb1="00000000"/>
  </w:font>
</w:fonts>
</file>

<file path=word/footer2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sdt>
    <w:sdtPr>
      <w:rPr>
        <w:rFonts w:ascii="Trebuchet MS" w:hAnsi="Trebuchet MS"/>
        <w:bCs/>
        <w:sz w:val="16"/>
        <w:szCs w:val="16"/>
      </w:rPr>
      <w:id w:val="-1246334943"/>
      <w:docPartObj>
        <w:docPartGallery w:val="Page Numbers (Bottom of Page)"/>
        <w:docPartUnique/>
      </w:docPartObj>
    </w:sdtPr>
    <w:sdtEndPr>
      <w:rPr>
        <w:bCs w:val="0"/>
        <w:sz w:val="18"/>
        <w:szCs w:val="18"/>
      </w:rPr>
    </w:sdtEndPr>
    <w:sdtContent>
      <w:p w14:paraId="35B4BA70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>
          <w:rPr>
            <w:rFonts w:ascii="Arial" w:hAnsi="Arial" w:cs="Arial"/>
            <w:bCs/>
            <w:sz w:val="16"/>
            <w:szCs w:val="16"/>
          </w:rPr>
          <w:t xml:space="preserve">STANDARTINIAI TECHNINIAI REIKALAVIMAI KONTROLINIAMS </w:t>
        </w:r>
        <w:r>
          <w:rPr>
            <w:rFonts w:ascii="Arial" w:hAnsi="Arial" w:cs="Arial"/>
            <w:bCs/>
            <w:sz w:val="16"/>
            <w:szCs w:val="16"/>
            <w:lang w:val="en-US"/>
          </w:rPr>
          <w:t xml:space="preserve">KABELIAMS JUNGIANTIEMS RELINĖS APSAUGOS/AUTOMATIKOS IR ATVIROS SKIRSTYKLOS PIRMINIUS ĮRENGINIUS/</w:t>
        </w:r>
      </w:p>
      <w:p w14:paraId="2BE2C69E">
        <w:pPr>
          <w:spacing w:after="0" w:line="240" w:lineRule="auto"/>
          <w:textAlignment w:val="top"/>
          <w:rPr>
            <w:rFonts w:ascii="Arial" w:hAnsi="Arial" w:cs="Arial"/>
            <w:bCs/>
            <w:sz w:val="16"/>
            <w:szCs w:val="16"/>
            <w:lang w:val="en-US"/>
          </w:rPr>
        </w:pPr>
        <w:r>
          <w:rPr>
            <w:rFonts w:ascii="Arial" w:hAnsi="Arial" w:cs="Arial"/>
            <w:bCs/>
            <w:sz w:val="16"/>
            <w:szCs w:val="16"/>
            <w:lang w:val="en-US"/>
          </w:rPr>
          <w:t xml:space="preserve">STANDARD TECHNICAL REQUIREMENTS FOR CONTROL CABLES BETWEEN RELAY PROTECTION/CONTROL AND PRIMARY EQUIPMENT</w:t>
        </w:r>
      </w:p>
      <w:p w14:paraId="451145BB">
        <w:pPr>
          <w:spacing w:after="0"/>
          <w:jc w:val="center"/>
          <w:textAlignment w:val="top"/>
          <w:rPr>
            <w:rFonts w:ascii="Trebuchet MS" w:hAnsi="Trebuchet MS"/>
            <w:sz w:val="18"/>
            <w:szCs w:val="18"/>
          </w:rPr>
        </w:pPr>
        <w:r>
          <w:rPr>
            <w:rFonts w:ascii="Trebuchet MS" w:hAnsi="Trebuchet MS"/>
            <w:sz w:val="18"/>
            <w:szCs w:val="18"/>
          </w:rPr>
          <w:fldChar w:fldCharType="begin"/>
        </w:r>
        <w:r>
          <w:rPr>
            <w:rFonts w:ascii="Trebuchet MS" w:hAnsi="Trebuchet MS"/>
            <w:sz w:val="18"/>
            <w:szCs w:val="18"/>
          </w:rPr>
          <w:instrText xml:space="preserve">PAGE   \* MERGEFORMAT</w:instrText>
        </w:r>
        <w:r>
          <w:rPr>
            <w:rFonts w:ascii="Trebuchet MS" w:hAnsi="Trebuchet MS"/>
            <w:sz w:val="18"/>
            <w:szCs w:val="18"/>
          </w:rPr>
          <w:fldChar w:fldCharType="separate"/>
        </w:r>
        <w:r>
          <w:rPr>
            <w:rFonts w:ascii="Trebuchet MS" w:hAnsi="Trebuchet MS"/>
            <w:sz w:val="18"/>
            <w:szCs w:val="18"/>
          </w:rPr>
          <w:t xml:space="preserve">6</w:t>
        </w:r>
        <w:r>
          <w:rPr>
            <w:rFonts w:ascii="Trebuchet MS" w:hAnsi="Trebuchet MS"/>
            <w:sz w:val="18"/>
            <w:szCs w:val="18"/>
          </w:rPr>
          <w:fldChar w:fldCharType="end"/>
        </w:r>
        <w:r>
          <w:rPr>
            <w:rFonts w:ascii="Trebuchet MS" w:hAnsi="Trebuchet MS"/>
            <w:sz w:val="18"/>
            <w:szCs w:val="18"/>
          </w:rPr>
          <w:t xml:space="preserve"> / </w:t>
        </w:r>
        <w:r>
          <w:rPr>
            <w:rFonts w:ascii="Trebuchet MS" w:hAnsi="Trebuchet MS"/>
            <w:sz w:val="18"/>
            <w:szCs w:val="18"/>
          </w:rPr>
          <w:t xml:space="preserve">3</w:t>
        </w:r>
      </w:p>
    </w:sdtContent>
  </w:sdt>
  <w:p w14:paraId="75814DB0">
    <w:pPr>
      <w:pStyle w:val="Footer"/>
      <w:spacing/>
      <w:rPr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 w14:paraId="0DF22BED">
    <w:pPr>
      <w:pStyle w:val="Header"/>
      <w:tabs>
        <w:tab w:val="clear" w:pos="4819"/>
        <w:tab w:val="clear" w:pos="9638"/>
        <w:tab w:val="left" w:pos="8977"/>
      </w:tabs>
      <w:spacing/>
      <w:rPr/>
    </w:pPr>
    <w:r>
      <w:rPr/>
      <w:tab/>
      <w:t xml:space="preserv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A458E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abstractNum w:abstractNumId="1">
    <w:nsid w:val="084864DD"/>
    <w:lvl w:ilvl="0">
      <w:start w:val="1"/>
      <w:numFmt w:val="lowerLetter"/>
      <w:suff w:val="tab"/>
      <w:lvlText w:val="%1)"/>
      <w:pPr>
        <w:spacing/>
        <w:ind w:left="720" w:hanging="360"/>
      </w:pPr>
      <w:rPr/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2">
    <w:nsid w:val="24505936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3">
    <w:nsid w:val="34C40AD8"/>
    <w:lvl w:ilvl="0">
      <w:start w:val="1"/>
      <w:numFmt w:val="decimal"/>
      <w:suff w:val="tab"/>
      <w:lvlText w:val="1.%1"/>
      <w:lvlJc w:val="right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4">
    <w:nsid w:val="3C23581B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  <w:vertAlign w:val="superscrip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5">
    <w:nsid w:val="456337E3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6">
    <w:nsid w:val="467C41CD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7">
    <w:nsid w:val="4BF25932"/>
    <w:lvl w:ilvl="0">
      <w:start w:val="1"/>
      <w:numFmt w:val="decimal"/>
      <w:suff w:val="tab"/>
      <w:lvlText w:val="%1.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8">
    <w:nsid w:val="5E6A57A6"/>
    <w:lvl w:ilvl="0">
      <w:start w:val="0"/>
      <w:numFmt w:val="bullet"/>
      <w:suff w:val="tab"/>
      <w:lvlText w:val=""/>
      <w:pPr>
        <w:spacing/>
        <w:ind w:left="720" w:hanging="360"/>
      </w:pPr>
      <w:rPr>
        <w:rFonts w:ascii="Symbol" w:hAnsi="Symbol" w:eastAsia="Times New Roman" w:cs="Arial" w:hint="default"/>
      </w:rPr>
    </w:lvl>
    <w:lvl w:ilvl="1">
      <w:start w:val="1"/>
      <w:numFmt w:val="bullet"/>
      <w:suff w:val="tab"/>
      <w:lvlText w:val="o"/>
      <w:pPr>
        <w:spacing/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pPr>
        <w:spacing/>
        <w:ind w:left="2160" w:hanging="360"/>
      </w:pPr>
      <w:rPr>
        <w:rFonts w:ascii="Wingdings" w:hAnsi="Wingdings" w:hint="default"/>
      </w:rPr>
    </w:lvl>
    <w:lvl w:ilvl="3">
      <w:start w:val="1"/>
      <w:numFmt w:val="bullet"/>
      <w:suff w:val="tab"/>
      <w:lvlText w:val=""/>
      <w:pPr>
        <w:spacing/>
        <w:ind w:left="2880" w:hanging="360"/>
      </w:pPr>
      <w:rPr>
        <w:rFonts w:ascii="Symbol" w:hAnsi="Symbol" w:hint="default"/>
      </w:rPr>
    </w:lvl>
    <w:lvl w:ilvl="4">
      <w:start w:val="1"/>
      <w:numFmt w:val="bullet"/>
      <w:suff w:val="tab"/>
      <w:lvlText w:val="o"/>
      <w:pPr>
        <w:spacing/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pPr>
        <w:spacing/>
        <w:ind w:left="4320" w:hanging="360"/>
      </w:pPr>
      <w:rPr>
        <w:rFonts w:ascii="Wingdings" w:hAnsi="Wingdings" w:hint="default"/>
      </w:rPr>
    </w:lvl>
    <w:lvl w:ilvl="6">
      <w:start w:val="1"/>
      <w:numFmt w:val="bullet"/>
      <w:suff w:val="tab"/>
      <w:lvlText w:val=""/>
      <w:pPr>
        <w:spacing/>
        <w:ind w:left="5040" w:hanging="360"/>
      </w:pPr>
      <w:rPr>
        <w:rFonts w:ascii="Symbol" w:hAnsi="Symbol" w:hint="default"/>
      </w:rPr>
    </w:lvl>
    <w:lvl w:ilvl="7">
      <w:start w:val="1"/>
      <w:numFmt w:val="bullet"/>
      <w:suff w:val="tab"/>
      <w:lvlText w:val="o"/>
      <w:pPr>
        <w:spacing/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pPr>
        <w:spacing/>
        <w:ind w:left="6480" w:hanging="360"/>
      </w:pPr>
      <w:rPr>
        <w:rFonts w:ascii="Wingdings" w:hAnsi="Wingdings" w:hint="default"/>
      </w:rPr>
    </w:lvl>
  </w:abstractNum>
  <w:abstractNum w:abstractNumId="9">
    <w:nsid w:val="60D876C8"/>
    <w:lvl w:ilvl="0">
      <w:start w:val="1"/>
      <w:numFmt w:val="decimal"/>
      <w:suff w:val="tab"/>
      <w:lvlText w:val="%1)"/>
      <w:pPr>
        <w:spacing/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0">
    <w:nsid w:val="64026E9A"/>
    <w:lvl w:ilvl="0">
      <w:start w:val="1"/>
      <w:numFmt w:val="decimal"/>
      <w:suff w:val="tab"/>
      <w:lvlText w:val="%1)"/>
      <w:pPr>
        <w:spacing/>
        <w:ind w:left="644" w:hanging="360"/>
      </w:pPr>
      <w:rPr>
        <w:rFonts w:hint="default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1">
    <w:nsid w:val="74AE089A"/>
    <w:lvl w:ilvl="0">
      <w:start w:val="1"/>
      <w:numFmt w:val="lowerLetter"/>
      <w:suff w:val="tab"/>
      <w:lvlText w:val="%1)"/>
      <w:pPr>
        <w:spacing/>
        <w:ind w:left="785" w:hanging="360"/>
      </w:pPr>
      <w:rPr>
        <w:rFonts w:hint="default"/>
        <w:sz w:val="16"/>
        <w:szCs w:val="16"/>
        <w:vertAlign w:val="baseline"/>
      </w:rPr>
    </w:lvl>
    <w:lvl w:ilvl="1">
      <w:start w:val="1"/>
      <w:numFmt w:val="lowerLetter"/>
      <w:suff w:val="tab"/>
      <w:lvlText w:val="%2."/>
      <w:pPr>
        <w:spacing/>
        <w:ind w:left="1440" w:hanging="360"/>
      </w:pPr>
      <w:rPr/>
    </w:lvl>
    <w:lvl w:ilvl="2">
      <w:start w:val="1"/>
      <w:numFmt w:val="lowerRoman"/>
      <w:suff w:val="tab"/>
      <w:lvlText w:val="%3."/>
      <w:lvlJc w:val="right"/>
      <w:pPr>
        <w:spacing/>
        <w:ind w:left="2160" w:hanging="180"/>
      </w:pPr>
      <w:rPr/>
    </w:lvl>
    <w:lvl w:ilvl="3">
      <w:start w:val="1"/>
      <w:numFmt w:val="decimal"/>
      <w:suff w:val="tab"/>
      <w:lvlText w:val="%4."/>
      <w:pPr>
        <w:spacing/>
        <w:ind w:left="2880" w:hanging="360"/>
      </w:pPr>
      <w:rPr/>
    </w:lvl>
    <w:lvl w:ilvl="4">
      <w:start w:val="1"/>
      <w:numFmt w:val="lowerLetter"/>
      <w:suff w:val="tab"/>
      <w:lvlText w:val="%5."/>
      <w:pPr>
        <w:spacing/>
        <w:ind w:left="3600" w:hanging="360"/>
      </w:pPr>
      <w:rPr/>
    </w:lvl>
    <w:lvl w:ilvl="5">
      <w:start w:val="1"/>
      <w:numFmt w:val="lowerRoman"/>
      <w:suff w:val="tab"/>
      <w:lvlText w:val="%6."/>
      <w:lvlJc w:val="right"/>
      <w:pPr>
        <w:spacing/>
        <w:ind w:left="4320" w:hanging="180"/>
      </w:pPr>
      <w:rPr/>
    </w:lvl>
    <w:lvl w:ilvl="6">
      <w:start w:val="1"/>
      <w:numFmt w:val="decimal"/>
      <w:suff w:val="tab"/>
      <w:lvlText w:val="%7."/>
      <w:pPr>
        <w:spacing/>
        <w:ind w:left="5040" w:hanging="360"/>
      </w:pPr>
      <w:rPr/>
    </w:lvl>
    <w:lvl w:ilvl="7">
      <w:start w:val="1"/>
      <w:numFmt w:val="lowerLetter"/>
      <w:suff w:val="tab"/>
      <w:lvlText w:val="%8."/>
      <w:pPr>
        <w:spacing/>
        <w:ind w:left="5760" w:hanging="360"/>
      </w:pPr>
      <w:rPr/>
    </w:lvl>
    <w:lvl w:ilvl="8">
      <w:start w:val="1"/>
      <w:numFmt w:val="lowerRoman"/>
      <w:suff w:val="tab"/>
      <w:lvlText w:val="%9."/>
      <w:lvlJc w:val="right"/>
      <w:pPr>
        <w:spacing/>
        <w:ind w:left="6480" w:hanging="180"/>
      </w:pPr>
      <w:rPr/>
    </w:lvl>
  </w:abstractNum>
  <w:abstractNum w:abstractNumId="12">
    <w:nsid w:val="7FE001E4"/>
    <w:lvl w:ilvl="0">
      <w:start w:val="1"/>
      <w:numFmt w:val="decimal"/>
      <w:suff w:val="tab"/>
      <w:lvlText w:val="%1."/>
      <w:pPr>
        <w:spacing/>
        <w:ind w:left="360" w:hanging="360"/>
      </w:pPr>
      <w:rPr>
        <w:rFonts w:hint="default"/>
      </w:rPr>
    </w:lvl>
    <w:lvl w:ilvl="1">
      <w:start w:val="1"/>
      <w:numFmt w:val="decimal"/>
      <w:suff w:val="tab"/>
      <w:lvlText w:val="%1.%2."/>
      <w:pPr>
        <w:spacing/>
        <w:ind w:left="792" w:hanging="792"/>
      </w:pPr>
      <w:rPr>
        <w:rFonts w:hint="default"/>
        <w:b w:val="0"/>
        <w:bCs w:val="0"/>
      </w:rPr>
    </w:lvl>
    <w:lvl w:ilvl="2">
      <w:start w:val="1"/>
      <w:numFmt w:val="decimal"/>
      <w:suff w:val="tab"/>
      <w:lvlText w:val="%1.%2.%3."/>
      <w:pPr>
        <w:spacing/>
        <w:ind w:left="1224" w:hanging="1224"/>
      </w:pPr>
      <w:rPr>
        <w:rFonts w:hint="default"/>
        <w:b w:val="0"/>
        <w:bCs w:val="0"/>
      </w:rPr>
    </w:lvl>
    <w:lvl w:ilvl="3">
      <w:start w:val="1"/>
      <w:numFmt w:val="decimal"/>
      <w:suff w:val="tab"/>
      <w:lvlText w:val="%1.%2.%3.%4."/>
      <w:pPr>
        <w:spacing/>
        <w:ind w:left="1728" w:hanging="1728"/>
      </w:pPr>
      <w:rPr>
        <w:rFonts w:hint="default"/>
      </w:rPr>
    </w:lvl>
    <w:lvl w:ilvl="4">
      <w:start w:val="1"/>
      <w:numFmt w:val="decimal"/>
      <w:suff w:val="tab"/>
      <w:lvlText w:val="%1.%2.%3.%4.%5."/>
      <w:pPr>
        <w:spacing/>
        <w:ind w:left="2232" w:hanging="792"/>
      </w:pPr>
      <w:rPr>
        <w:rFonts w:hint="default"/>
      </w:rPr>
    </w:lvl>
    <w:lvl w:ilvl="5">
      <w:start w:val="1"/>
      <w:numFmt w:val="decimal"/>
      <w:suff w:val="tab"/>
      <w:lvlText w:val="%1.%2.%3.%4.%5.%6."/>
      <w:pPr>
        <w:spacing/>
        <w:ind w:left="2736" w:hanging="936"/>
      </w:pPr>
      <w:rPr>
        <w:rFonts w:hint="default"/>
      </w:rPr>
    </w:lvl>
    <w:lvl w:ilvl="6">
      <w:start w:val="1"/>
      <w:numFmt w:val="decimal"/>
      <w:suff w:val="tab"/>
      <w:lvlText w:val="%1.%2.%3.%4.%5.%6.%7."/>
      <w:pPr>
        <w:spacing/>
        <w:ind w:left="3240" w:hanging="1080"/>
      </w:pPr>
      <w:rPr>
        <w:rFonts w:hint="default"/>
      </w:rPr>
    </w:lvl>
    <w:lvl w:ilvl="7">
      <w:start w:val="1"/>
      <w:numFmt w:val="decimal"/>
      <w:suff w:val="tab"/>
      <w:lvlText w:val="%1.%2.%3.%4.%5.%6.%7.%8."/>
      <w:pPr>
        <w:spacing/>
        <w:ind w:left="3744" w:hanging="1224"/>
      </w:pPr>
      <w:rPr>
        <w:rFonts w:hint="default"/>
      </w:rPr>
    </w:lvl>
    <w:lvl w:ilvl="8">
      <w:start w:val="1"/>
      <w:numFmt w:val="decimal"/>
      <w:suff w:val="tab"/>
      <w:lvlText w:val="%1.%2.%3.%4.%5.%6.%7.%8.%9."/>
      <w:pPr>
        <w:spacing/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zoom w:val="none" w:percent="120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intLim m:val="subSup"/>
    <m:naryLim m:val="undOvr"/>
  </m:mathPr>
  <w:themeFontLang w:val="lt-LT"/>
  <w:clrSchemeMapping xmlns:w="http://schemas.openxmlformats.org/wordprocessingml/2006/main" w:bg1="light1" w:t1="dark1" w:bg2="light2" w:t2="dark2" w:accent1="accent1" w:accent2="accent2" w:accent3="accent3" w:accent4="accent4" w:accent5="accent5" w:accent6="accent6" w:hyperlink="hyperlink" w:followedHyperlink="followedHyperlink"/>
  <w:decimalSymbol xmlns:w="http://schemas.openxmlformats.org/wordprocessingml/2006/main" w:val=","/>
  <w:listSeparator xmlns:w="http://schemas.openxmlformats.org/wordprocessingml/2006/main"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xmlns:w="http://schemas.openxmlformats.org/wordprocessingml/2006/main"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DefaultParagraphFont" w:default="1">
    <w:name w:val="Default Paragraph Font"/>
    <w:uiPriority w:val="1"/>
    <w:semiHidden/>
    <w:unhideWhenUsed/>
    <w:rPr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pPr>
      <w:spacing/>
      <w:ind w:left="720"/>
      <w:contextualSpacing/>
    </w:pPr>
    <w:rPr/>
  </w:style>
  <w:style w:type="character" w:styleId="hps" w:customStyle="1">
    <w:name w:val="hps"/>
    <w:basedOn w:val="DefaultParagraphFont"/>
    <w:rPr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HeaderChar" w:customStyle="1">
    <w:name w:val="Header Char"/>
    <w:basedOn w:val="DefaultParagraphFont"/>
    <w:link w:val="Head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/>
    </w:pPr>
    <w:rPr/>
  </w:style>
  <w:style w:type="character" w:styleId="FooterChar" w:customStyle="1">
    <w:name w:val="Footer Char"/>
    <w:basedOn w:val="DefaultParagraphFont"/>
    <w:link w:val="Footer"/>
    <w:uiPriority w:val="99"/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horttext" w:customStyle="1">
    <w:name w:val="short_text"/>
    <w:basedOn w:val="DefaultParagraphFont"/>
    <w:rPr/>
  </w:style>
  <w:style w:type="paragraph" w:styleId="Default" w:customStyle="1">
    <w:name w:val="Default"/>
    <w:pPr>
      <w:autoSpaceDE w:val="false"/>
      <w:autoSpaceDN w:val="false"/>
      <w:adjustRightInd w:val="false"/>
      <w:spacing w:after="0" w:line="240" w:lineRule="auto"/>
    </w:pPr>
    <w:rPr>
      <w:rFonts w:ascii="Symbol" w:hAnsi="Symbol" w:eastAsia="Times New Roman" w:cs="Symbol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Segoe UI" w:hAnsi="Segoe UI" w:eastAsia="Times New Roman" w:cs="Segoe UI"/>
      <w:sz w:val="18"/>
      <w:szCs w:val="18"/>
      <w:lang w:eastAsia="lt-LT"/>
    </w:rPr>
  </w:style>
  <w:style w:type="paragraph" w:styleId="Revision" w:customStyle="1">
    <w:name w:val="Revision"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</w:styles>
</file>

<file path=word/_rels/document.xml.rels>&#65279;<?xml version="1.0" encoding="utf-8" standalone="yes"?><Relationships xmlns="http://schemas.openxmlformats.org/package/2006/relationships"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2" Type="http://schemas.openxmlformats.org/officeDocument/2006/relationships/footer" Target="footer2.xml" /><Relationship Id="rId1" Type="http://schemas.openxmlformats.org/officeDocument/2006/relationships/header" Target="header1.xml" /><Relationship Id="rId7" Type="http://schemas.openxmlformats.org/officeDocument/2006/relationships/fontTable" Target="fontTable.xml" /><Relationship Id="rId8" Type="http://schemas.openxmlformats.org/officeDocument/2006/relationships/customXml" Target="../customXml/item1.xml" /><Relationship Id="rId9" Type="http://schemas.openxmlformats.org/officeDocument/2006/relationships/customXml" Target="../customXml/item2.xml" /><Relationship Id="rId10" Type="http://schemas.openxmlformats.org/officeDocument/2006/relationships/customXml" Target="../customXml/item3.xml" /><Relationship Id="rId11" Type="http://schemas.openxmlformats.org/officeDocument/2006/relationships/customXml" Target="../customXml/item4.xml" /><Relationship Id="rId12" Type="http://schemas.openxmlformats.org/officeDocument/2006/relationships/customXml" Target="../customXml/item5.xml" 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 xmlns:a="http://schemas.openxmlformats.org/drawingml/2006/main"/>
  <a:extraClrSchemeLst xmlns:a="http://schemas.openxmlformats.org/drawingml/2006/main"/>
  <a:extLst xmlns:a="http://schemas.openxmlformats.org/drawingml/2006/main"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PVIS-975562914-81</_dlc_DocId>
    <_dlc_DocIdUrl xmlns="58896280-883f-49e1-8f2c-86b01e3ff616">
      <Url>https://projektai.intranet.litgrid.eu/PWA/LitPol Link 400 kV skirstyklos rekonstravimas didinant perdavimo tinklo atsparumą/_layouts/15/DocIdRedir.aspx?ID=PVIS-975562914-81</Url>
      <Description>PVIS-975562914-81</Description>
    </_dlc_DocIdUrl>
    <Lygiagretus xmlns="58896280-883f-49e1-8f2c-86b01e3ff616">
      <UserInfo>
        <DisplayName>
        </DisplayName>
        <AccountId xsi:nil="true">
        </AccountId>
        <AccountType/>
      </UserInfo>
    </Lygiagretus>
    <Nuoseklūs xmlns="58896280-883f-49e1-8f2c-86b01e3ff616">
      <UserInfo>
        <DisplayName>
        </DisplayName>
        <AccountId xsi:nil="true">
        </AccountId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7B50264-DBF7-449D-9DC6-72BCB1CE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E45D027-8DE4-47E7-AEDF-DA93965BEAD6}"/>
</file>

<file path=customXml/itemProps3.xml><?xml version="1.0" encoding="utf-8"?>
<ds:datastoreItem xmlns:ds="http://schemas.openxmlformats.org/officeDocument/2006/customXml" ds:itemID="{C5254819-ABD1-42A6-A88F-F6DD6690D625}"/>
</file>

<file path=customXml/itemProps4.xml><?xml version="1.0" encoding="utf-8"?>
<ds:datastoreItem xmlns:ds="http://schemas.openxmlformats.org/officeDocument/2006/customXml" ds:itemID="{01A3EE1A-9071-4904-8EDF-9C06128C91FB}"/>
</file>

<file path=customXml/itemProps5.xml><?xml version="1.0" encoding="utf-8"?>
<ds:datastoreItem xmlns:ds="http://schemas.openxmlformats.org/officeDocument/2006/customXml" ds:itemID="{3B7F4626-107A-49C3-8518-BC56C5ABBC06}"/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2</TotalTime>
  <Pages>6</Pages>
  <Words>1750</Words>
  <Characters>9976</Characters>
  <Application>Microsoft Office Word</Application>
  <DocSecurity>0</DocSecurity>
  <Lines>83</Lines>
  <Paragraphs>23</Paragraphs>
  <Company/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Edvardas Lebedžinskas</dc:creator>
  <cp:keywords/>
  <dc:description/>
  <cp:lastModifiedBy>Vytenis Povilas Čironis</cp:lastModifiedBy>
  <cp:revision>7</cp:revision>
  <dcterms:created xsi:type="dcterms:W3CDTF">2025-02-25T11:46:00Z</dcterms:created>
  <dcterms:modified xsi:type="dcterms:W3CDTF">2025-03-13T06:58:00Z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name="MSIP_Label_7058e6ed-1f62-4b3b-a413-1541f2aa482f_Enabled" pid="2">
    <vt:lpstr>true</vt:lpstr>
  </property>
  <property fmtid="{D5CDD505-2E9C-101B-9397-08002B2CF9AE}" name="MSIP_Label_7058e6ed-1f62-4b3b-a413-1541f2aa482f_SetDate" pid="3">
    <vt:lpstr>2025-02-25T11:46:47Z</vt:lpstr>
  </property>
  <property fmtid="{D5CDD505-2E9C-101B-9397-08002B2CF9AE}" name="MSIP_Label_7058e6ed-1f62-4b3b-a413-1541f2aa482f_Method" pid="4">
    <vt:lpstr>Privileged</vt:lpstr>
  </property>
  <property fmtid="{D5CDD505-2E9C-101B-9397-08002B2CF9AE}" name="MSIP_Label_7058e6ed-1f62-4b3b-a413-1541f2aa482f_Name" pid="5">
    <vt:lpwstr>VIEŠA</vt:lpwstr>
  </property>
  <property fmtid="{D5CDD505-2E9C-101B-9397-08002B2CF9AE}" name="MSIP_Label_7058e6ed-1f62-4b3b-a413-1541f2aa482f_SiteId" pid="6">
    <vt:lpstr>86bcf768-7bcf-4cd6-b041-b219988b7a9c</vt:lpstr>
  </property>
  <property fmtid="{D5CDD505-2E9C-101B-9397-08002B2CF9AE}" name="MSIP_Label_7058e6ed-1f62-4b3b-a413-1541f2aa482f_ActionId" pid="7">
    <vt:lpstr>1836991e-66ce-4f56-a5be-257a5a23d478</vt:lpstr>
  </property>
  <property fmtid="{D5CDD505-2E9C-101B-9397-08002B2CF9AE}" name="MSIP_Label_7058e6ed-1f62-4b3b-a413-1541f2aa482f_ContentBits" pid="8">
    <vt:lpstr>0</vt:lpstr>
  </property>
  <property fmtid="{D5CDD505-2E9C-101B-9397-08002B2CF9AE}" name="MSIP_Label_7058e6ed-1f62-4b3b-a413-1541f2aa482f_Tag" pid="9">
    <vt:lpstr>10, 0, 1, 1</vt:lpstr>
  </property>
  <property fmtid="{D5CDD505-2E9C-101B-9397-08002B2CF9AE}" name="ContentTypeId" pid="10">
    <vt:lpstr>0x01010066872F3CC8F7D84995438B893169A0800200663E56B3B61A8E43B5EBCAF60F439B2A</vt:lpstr>
  </property>
  <property fmtid="{D5CDD505-2E9C-101B-9397-08002B2CF9AE}" name="_dlc_DocIdItemGuid" pid="11">
    <vt:lpstr>9104cc07-fb26-4708-a236-5a3293ae16f6</vt:lpstr>
  </property>
</Properties>
</file>